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7642" w14:textId="5F855411" w:rsidR="008152F7" w:rsidRPr="00474C95" w:rsidRDefault="008152F7" w:rsidP="00474C95">
      <w:pPr>
        <w:jc w:val="center"/>
        <w:rPr>
          <w:b/>
          <w:bCs/>
          <w:sz w:val="32"/>
          <w:szCs w:val="32"/>
          <w:lang w:val="fr-FR"/>
        </w:rPr>
      </w:pPr>
      <w:r w:rsidRPr="008152F7">
        <w:rPr>
          <w:b/>
          <w:bCs/>
          <w:sz w:val="32"/>
          <w:szCs w:val="32"/>
          <w:lang w:val="fr-FR"/>
        </w:rPr>
        <w:t>Appel à projet</w:t>
      </w:r>
      <w:r w:rsidR="007C4DCF">
        <w:rPr>
          <w:b/>
          <w:bCs/>
          <w:sz w:val="32"/>
          <w:szCs w:val="32"/>
          <w:lang w:val="fr-FR"/>
        </w:rPr>
        <w:t>s</w:t>
      </w:r>
      <w:r w:rsidRPr="008152F7">
        <w:rPr>
          <w:b/>
          <w:bCs/>
          <w:sz w:val="32"/>
          <w:szCs w:val="32"/>
          <w:lang w:val="fr-FR"/>
        </w:rPr>
        <w:t xml:space="preserve"> </w:t>
      </w:r>
      <w:r w:rsidR="00474C95" w:rsidRPr="00474C95">
        <w:rPr>
          <w:b/>
          <w:bCs/>
          <w:sz w:val="32"/>
          <w:szCs w:val="32"/>
          <w:lang w:val="fr-FR"/>
        </w:rPr>
        <w:t>s</w:t>
      </w:r>
      <w:r w:rsidR="00AF23A9" w:rsidRPr="00474C95">
        <w:rPr>
          <w:b/>
          <w:bCs/>
          <w:sz w:val="32"/>
          <w:szCs w:val="32"/>
          <w:lang w:val="fr-FR"/>
        </w:rPr>
        <w:t xml:space="preserve">ponsorisés </w:t>
      </w:r>
      <w:r w:rsidR="007C4DCF" w:rsidRPr="00474C95">
        <w:rPr>
          <w:b/>
          <w:bCs/>
          <w:sz w:val="32"/>
          <w:szCs w:val="32"/>
          <w:lang w:val="fr-FR"/>
        </w:rPr>
        <w:t>par la Sonatrach</w:t>
      </w:r>
    </w:p>
    <w:p w14:paraId="4DB5DDB4" w14:textId="3B644271" w:rsidR="007C4DCF" w:rsidRPr="00AF23A9" w:rsidRDefault="00DB255D" w:rsidP="007C4DCF">
      <w:pPr>
        <w:jc w:val="center"/>
        <w:rPr>
          <w:b/>
          <w:bCs/>
          <w:color w:val="000000" w:themeColor="text1"/>
          <w:sz w:val="32"/>
          <w:szCs w:val="32"/>
          <w:lang w:val="fr-FR"/>
        </w:rPr>
      </w:pPr>
      <w:r w:rsidRPr="00AF23A9">
        <w:rPr>
          <w:b/>
          <w:bCs/>
          <w:color w:val="000000" w:themeColor="text1"/>
          <w:sz w:val="32"/>
          <w:szCs w:val="32"/>
          <w:lang w:val="fr-FR"/>
        </w:rPr>
        <w:t>(</w:t>
      </w:r>
      <w:r w:rsidR="007C4DCF" w:rsidRPr="00AF23A9">
        <w:rPr>
          <w:b/>
          <w:bCs/>
          <w:color w:val="000000" w:themeColor="text1"/>
          <w:sz w:val="32"/>
          <w:szCs w:val="32"/>
          <w:lang w:val="fr-FR"/>
        </w:rPr>
        <w:t>2025-2027</w:t>
      </w:r>
      <w:r w:rsidRPr="00AF23A9">
        <w:rPr>
          <w:b/>
          <w:bCs/>
          <w:color w:val="000000" w:themeColor="text1"/>
          <w:sz w:val="32"/>
          <w:szCs w:val="32"/>
          <w:lang w:val="fr-FR"/>
        </w:rPr>
        <w:t>)</w:t>
      </w:r>
    </w:p>
    <w:p w14:paraId="20D7DF76" w14:textId="77777777" w:rsidR="008152F7" w:rsidRDefault="008152F7" w:rsidP="008152F7">
      <w:pPr>
        <w:rPr>
          <w:lang w:val="fr-FR"/>
        </w:rPr>
      </w:pPr>
    </w:p>
    <w:p w14:paraId="1347C727" w14:textId="5FE92310" w:rsidR="008152F7" w:rsidRPr="008152F7" w:rsidRDefault="008152F7" w:rsidP="008B1FEE">
      <w:pPr>
        <w:jc w:val="both"/>
        <w:rPr>
          <w:lang w:val="fr-FR"/>
        </w:rPr>
      </w:pPr>
      <w:r w:rsidRPr="008152F7">
        <w:rPr>
          <w:lang w:val="fr-FR"/>
        </w:rPr>
        <w:t>Dans le cadre de la collaboration entre l'Université de Tlemcen et Sonatrach, un appel à projet</w:t>
      </w:r>
      <w:r w:rsidR="007C4DCF">
        <w:rPr>
          <w:lang w:val="fr-FR"/>
        </w:rPr>
        <w:t xml:space="preserve">s </w:t>
      </w:r>
      <w:r w:rsidRPr="008152F7">
        <w:rPr>
          <w:lang w:val="fr-FR"/>
        </w:rPr>
        <w:t xml:space="preserve">est lancé pour promouvoir la </w:t>
      </w:r>
      <w:r w:rsidR="007C4DCF" w:rsidRPr="007C4DCF">
        <w:rPr>
          <w:b/>
          <w:bCs/>
          <w:lang w:val="fr-FR"/>
        </w:rPr>
        <w:t>R</w:t>
      </w:r>
      <w:r w:rsidRPr="008152F7">
        <w:rPr>
          <w:lang w:val="fr-FR"/>
        </w:rPr>
        <w:t>echerche</w:t>
      </w:r>
      <w:r w:rsidR="007C4DCF">
        <w:rPr>
          <w:lang w:val="fr-FR"/>
        </w:rPr>
        <w:t xml:space="preserve">, le </w:t>
      </w:r>
      <w:r w:rsidR="007C4DCF" w:rsidRPr="007C4DCF">
        <w:rPr>
          <w:b/>
          <w:bCs/>
          <w:lang w:val="fr-FR"/>
        </w:rPr>
        <w:t>D</w:t>
      </w:r>
      <w:r w:rsidR="007C4DCF">
        <w:rPr>
          <w:lang w:val="fr-FR"/>
        </w:rPr>
        <w:t>éveloppement</w:t>
      </w:r>
      <w:r w:rsidRPr="008152F7">
        <w:rPr>
          <w:lang w:val="fr-FR"/>
        </w:rPr>
        <w:t xml:space="preserve"> et l</w:t>
      </w:r>
      <w:r w:rsidR="007C4DCF">
        <w:rPr>
          <w:lang w:val="fr-FR"/>
        </w:rPr>
        <w:t>’</w:t>
      </w:r>
      <w:r w:rsidR="007C4DCF" w:rsidRPr="007C4DCF">
        <w:rPr>
          <w:b/>
          <w:bCs/>
          <w:lang w:val="fr-FR"/>
        </w:rPr>
        <w:t>I</w:t>
      </w:r>
      <w:r w:rsidRPr="008152F7">
        <w:rPr>
          <w:lang w:val="fr-FR"/>
        </w:rPr>
        <w:t>nnovation</w:t>
      </w:r>
      <w:r w:rsidR="007C4DCF">
        <w:rPr>
          <w:lang w:val="fr-FR"/>
        </w:rPr>
        <w:t xml:space="preserve"> (</w:t>
      </w:r>
      <w:r w:rsidR="007C4DCF" w:rsidRPr="007C4DCF">
        <w:rPr>
          <w:b/>
          <w:bCs/>
          <w:lang w:val="fr-FR"/>
        </w:rPr>
        <w:t>RDI</w:t>
      </w:r>
      <w:r w:rsidR="007C4DCF">
        <w:rPr>
          <w:lang w:val="fr-FR"/>
        </w:rPr>
        <w:t>)</w:t>
      </w:r>
      <w:r w:rsidRPr="008152F7">
        <w:rPr>
          <w:lang w:val="fr-FR"/>
        </w:rPr>
        <w:t xml:space="preserve"> sur des thèmes stratégiques liés à l'industrie pétrolière et énergétique. Les </w:t>
      </w:r>
      <w:r w:rsidR="007C4DCF">
        <w:rPr>
          <w:lang w:val="fr-FR"/>
        </w:rPr>
        <w:t xml:space="preserve">scientifiques affiliés à </w:t>
      </w:r>
      <w:r w:rsidR="007C4DCF" w:rsidRPr="00474C95">
        <w:rPr>
          <w:lang w:val="fr-FR"/>
        </w:rPr>
        <w:t xml:space="preserve">l’université </w:t>
      </w:r>
      <w:r w:rsidR="00AF23A9" w:rsidRPr="00474C95">
        <w:rPr>
          <w:lang w:val="fr-FR"/>
        </w:rPr>
        <w:t xml:space="preserve">Abou Bekr BELKAID </w:t>
      </w:r>
      <w:r w:rsidR="007C4DCF" w:rsidRPr="00474C95">
        <w:rPr>
          <w:lang w:val="fr-FR"/>
        </w:rPr>
        <w:t xml:space="preserve">de </w:t>
      </w:r>
      <w:r w:rsidR="007C4DCF">
        <w:rPr>
          <w:lang w:val="fr-FR"/>
        </w:rPr>
        <w:t xml:space="preserve">Tlemcen </w:t>
      </w:r>
      <w:r w:rsidR="00A41228">
        <w:rPr>
          <w:lang w:val="fr-FR"/>
        </w:rPr>
        <w:t xml:space="preserve">et/ou laboratoires de l’université de Tlemcen </w:t>
      </w:r>
      <w:r w:rsidRPr="008152F7">
        <w:rPr>
          <w:lang w:val="fr-FR"/>
        </w:rPr>
        <w:t>sont invités à soumettre leurs propositions de projet</w:t>
      </w:r>
      <w:r w:rsidR="008B1FEE">
        <w:rPr>
          <w:lang w:val="fr-FR"/>
        </w:rPr>
        <w:t>s</w:t>
      </w:r>
      <w:r w:rsidRPr="008152F7">
        <w:rPr>
          <w:lang w:val="fr-FR"/>
        </w:rPr>
        <w:t xml:space="preserve"> avant le </w:t>
      </w:r>
      <w:r w:rsidRPr="008152F7">
        <w:rPr>
          <w:b/>
          <w:bCs/>
          <w:lang w:val="fr-FR"/>
        </w:rPr>
        <w:t>30 novembre 2024</w:t>
      </w:r>
      <w:r w:rsidRPr="008152F7">
        <w:rPr>
          <w:lang w:val="fr-FR"/>
        </w:rPr>
        <w:t>.</w:t>
      </w:r>
    </w:p>
    <w:p w14:paraId="493F3F30" w14:textId="77777777" w:rsidR="00FD4FFD" w:rsidRDefault="00FD4FFD" w:rsidP="008B1FEE">
      <w:pPr>
        <w:jc w:val="both"/>
        <w:rPr>
          <w:b/>
          <w:bCs/>
          <w:lang w:val="fr-FR"/>
        </w:rPr>
      </w:pPr>
    </w:p>
    <w:p w14:paraId="43AFF105" w14:textId="3566F12E" w:rsidR="008152F7" w:rsidRPr="008152F7" w:rsidRDefault="008152F7" w:rsidP="008B1FEE">
      <w:pPr>
        <w:jc w:val="both"/>
        <w:rPr>
          <w:b/>
          <w:bCs/>
          <w:lang w:val="fr-FR"/>
        </w:rPr>
      </w:pPr>
      <w:r w:rsidRPr="008152F7">
        <w:rPr>
          <w:b/>
          <w:bCs/>
          <w:lang w:val="fr-FR"/>
        </w:rPr>
        <w:t>Thèmes prioritaires :</w:t>
      </w:r>
    </w:p>
    <w:p w14:paraId="4FBE1C17" w14:textId="77777777" w:rsidR="008152F7" w:rsidRPr="008152F7" w:rsidRDefault="008152F7" w:rsidP="008B1FEE">
      <w:pPr>
        <w:numPr>
          <w:ilvl w:val="0"/>
          <w:numId w:val="10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Environnement et développement durable</w:t>
      </w:r>
    </w:p>
    <w:p w14:paraId="4B487EF0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Réduction de l'empreinte carbone dans les processus industriels</w:t>
      </w:r>
    </w:p>
    <w:p w14:paraId="373A9C33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Solutions pour une gestion environnementale efficace dans le secteur pétrolier</w:t>
      </w:r>
    </w:p>
    <w:p w14:paraId="5E87104A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Technologies vertes pour la production d'énergie durable</w:t>
      </w:r>
    </w:p>
    <w:p w14:paraId="7E88D6D2" w14:textId="77777777" w:rsidR="008152F7" w:rsidRPr="008152F7" w:rsidRDefault="008152F7" w:rsidP="008B1FEE">
      <w:pPr>
        <w:numPr>
          <w:ilvl w:val="0"/>
          <w:numId w:val="10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Valorisation des déchets de l’industrie pétrolière</w:t>
      </w:r>
    </w:p>
    <w:p w14:paraId="62A644BA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Recherche et développement sur la gestion et la transformation des déchets pétroliers</w:t>
      </w:r>
    </w:p>
    <w:p w14:paraId="1FA778F3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Nouvelles technologies pour la réutilisation et le recyclage des sous-produits industriels</w:t>
      </w:r>
    </w:p>
    <w:p w14:paraId="76D7D2E6" w14:textId="37DFEBA6" w:rsidR="008152F7" w:rsidRPr="008152F7" w:rsidRDefault="008152F7" w:rsidP="008B1FEE">
      <w:pPr>
        <w:numPr>
          <w:ilvl w:val="0"/>
          <w:numId w:val="10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Méthode</w:t>
      </w:r>
      <w:r w:rsidR="008B1FEE">
        <w:rPr>
          <w:b/>
          <w:bCs/>
          <w:lang w:val="fr-FR"/>
        </w:rPr>
        <w:t>s</w:t>
      </w:r>
      <w:r w:rsidRPr="008152F7">
        <w:rPr>
          <w:b/>
          <w:bCs/>
          <w:lang w:val="fr-FR"/>
        </w:rPr>
        <w:t xml:space="preserve"> de synthèse/production de l’hydrogène vert, son transport et son stockage</w:t>
      </w:r>
    </w:p>
    <w:p w14:paraId="50C2AC7A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Développement de techniques de production d'hydrogène vert</w:t>
      </w:r>
    </w:p>
    <w:p w14:paraId="575FA5F3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Solutions innovantes pour le transport sécurisé de l'hydrogène</w:t>
      </w:r>
    </w:p>
    <w:p w14:paraId="0B6E4F1F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Stratégies de stockage efficaces et durables de l'hydrogène</w:t>
      </w:r>
    </w:p>
    <w:p w14:paraId="21DE04B2" w14:textId="77777777" w:rsidR="008152F7" w:rsidRPr="008152F7" w:rsidRDefault="008152F7" w:rsidP="008B1FEE">
      <w:pPr>
        <w:numPr>
          <w:ilvl w:val="0"/>
          <w:numId w:val="10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Exploration pétrolière</w:t>
      </w:r>
    </w:p>
    <w:p w14:paraId="5D66EF7D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Nouvelles approches et technologies pour l'exploration et la production de pétrole</w:t>
      </w:r>
    </w:p>
    <w:p w14:paraId="50FE6B8C" w14:textId="77777777" w:rsidR="008152F7" w:rsidRPr="008152F7" w:rsidRDefault="008152F7" w:rsidP="008B1FEE">
      <w:pPr>
        <w:numPr>
          <w:ilvl w:val="1"/>
          <w:numId w:val="10"/>
        </w:numPr>
        <w:jc w:val="both"/>
        <w:rPr>
          <w:lang w:val="fr-FR"/>
        </w:rPr>
      </w:pPr>
      <w:r w:rsidRPr="008152F7">
        <w:rPr>
          <w:lang w:val="fr-FR"/>
        </w:rPr>
        <w:t>Optimisation des techniques d'exploration pour une meilleure efficacité</w:t>
      </w:r>
    </w:p>
    <w:p w14:paraId="14C5BCB9" w14:textId="77777777" w:rsidR="008B1FEE" w:rsidRDefault="008B1FEE" w:rsidP="008B1FEE">
      <w:pPr>
        <w:jc w:val="both"/>
        <w:rPr>
          <w:b/>
          <w:bCs/>
          <w:lang w:val="fr-FR"/>
        </w:rPr>
      </w:pPr>
    </w:p>
    <w:p w14:paraId="4B70AB3B" w14:textId="24601300" w:rsidR="008152F7" w:rsidRPr="008152F7" w:rsidRDefault="008152F7" w:rsidP="008B1FEE">
      <w:pPr>
        <w:jc w:val="both"/>
        <w:rPr>
          <w:b/>
          <w:bCs/>
          <w:lang w:val="fr-FR"/>
        </w:rPr>
      </w:pPr>
      <w:r w:rsidRPr="008152F7">
        <w:rPr>
          <w:b/>
          <w:bCs/>
          <w:lang w:val="fr-FR"/>
        </w:rPr>
        <w:t>Modalités de candidature :</w:t>
      </w:r>
    </w:p>
    <w:p w14:paraId="3C65DA50" w14:textId="77777777" w:rsidR="008152F7" w:rsidRPr="008152F7" w:rsidRDefault="008152F7" w:rsidP="008B1FEE">
      <w:pPr>
        <w:jc w:val="both"/>
        <w:rPr>
          <w:lang w:val="fr-FR"/>
        </w:rPr>
      </w:pPr>
      <w:r w:rsidRPr="008152F7">
        <w:rPr>
          <w:lang w:val="fr-FR"/>
        </w:rPr>
        <w:t>Les projets peuvent être soumis dans les configurations suivantes :</w:t>
      </w:r>
    </w:p>
    <w:p w14:paraId="2A750DC6" w14:textId="06BFF0B3" w:rsidR="008152F7" w:rsidRPr="008152F7" w:rsidRDefault="008152F7" w:rsidP="008B1FEE">
      <w:pPr>
        <w:numPr>
          <w:ilvl w:val="0"/>
          <w:numId w:val="11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Candidature individuelle</w:t>
      </w:r>
      <w:r w:rsidRPr="008152F7">
        <w:rPr>
          <w:lang w:val="fr-FR"/>
        </w:rPr>
        <w:t xml:space="preserve"> : par un enseignant-chercheur</w:t>
      </w:r>
      <w:r w:rsidR="007C4DCF">
        <w:rPr>
          <w:lang w:val="fr-FR"/>
        </w:rPr>
        <w:t>, doctorant, Ingénieur</w:t>
      </w:r>
      <w:r w:rsidR="008B1FEE">
        <w:rPr>
          <w:lang w:val="fr-FR"/>
        </w:rPr>
        <w:t> ;</w:t>
      </w:r>
    </w:p>
    <w:p w14:paraId="679E2F2E" w14:textId="6EF03C57" w:rsidR="008152F7" w:rsidRPr="008152F7" w:rsidRDefault="008152F7" w:rsidP="008B1FEE">
      <w:pPr>
        <w:numPr>
          <w:ilvl w:val="0"/>
          <w:numId w:val="11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Candidature en partenariat</w:t>
      </w:r>
      <w:r w:rsidRPr="008152F7">
        <w:rPr>
          <w:lang w:val="fr-FR"/>
        </w:rPr>
        <w:t xml:space="preserve"> : collaboration avec des acteurs socio-économiques (entreprises, collectivités locales, ONG, etc.)</w:t>
      </w:r>
      <w:r w:rsidR="008B1FEE">
        <w:rPr>
          <w:lang w:val="fr-FR"/>
        </w:rPr>
        <w:t> ;</w:t>
      </w:r>
    </w:p>
    <w:p w14:paraId="3A84F824" w14:textId="77777777" w:rsidR="008152F7" w:rsidRPr="008152F7" w:rsidRDefault="008152F7" w:rsidP="008B1FEE">
      <w:pPr>
        <w:numPr>
          <w:ilvl w:val="0"/>
          <w:numId w:val="11"/>
        </w:numPr>
        <w:jc w:val="both"/>
        <w:rPr>
          <w:lang w:val="fr-FR"/>
        </w:rPr>
      </w:pPr>
      <w:r w:rsidRPr="008152F7">
        <w:rPr>
          <w:b/>
          <w:bCs/>
          <w:lang w:val="fr-FR"/>
        </w:rPr>
        <w:t>Candidature interuniversitaire</w:t>
      </w:r>
      <w:r w:rsidRPr="008152F7">
        <w:rPr>
          <w:lang w:val="fr-FR"/>
        </w:rPr>
        <w:t xml:space="preserve"> : collaboration avec d'autres universités algériennes et/ou étrangères.</w:t>
      </w:r>
    </w:p>
    <w:p w14:paraId="0910B856" w14:textId="77777777" w:rsidR="008B1FEE" w:rsidRDefault="008B1FEE" w:rsidP="008B1FEE">
      <w:pPr>
        <w:jc w:val="both"/>
        <w:rPr>
          <w:b/>
          <w:bCs/>
          <w:lang w:val="fr-FR"/>
        </w:rPr>
      </w:pPr>
    </w:p>
    <w:p w14:paraId="1A303D4B" w14:textId="1147C301" w:rsidR="008152F7" w:rsidRPr="008152F7" w:rsidRDefault="008152F7" w:rsidP="008B1FEE">
      <w:pPr>
        <w:jc w:val="both"/>
        <w:rPr>
          <w:b/>
          <w:bCs/>
          <w:lang w:val="fr-FR"/>
        </w:rPr>
      </w:pPr>
      <w:r w:rsidRPr="008152F7">
        <w:rPr>
          <w:b/>
          <w:bCs/>
          <w:lang w:val="fr-FR"/>
        </w:rPr>
        <w:t>Procédure de soumission :</w:t>
      </w:r>
    </w:p>
    <w:p w14:paraId="4B54FD8B" w14:textId="7AC8FC88" w:rsidR="00A86C65" w:rsidRDefault="00C532AA" w:rsidP="00A86C65">
      <w:pPr>
        <w:jc w:val="both"/>
        <w:rPr>
          <w:lang w:val="fr-FR"/>
        </w:rPr>
      </w:pPr>
      <w:r w:rsidRPr="00C532AA">
        <w:rPr>
          <w:lang w:val="fr-FR"/>
        </w:rPr>
        <w:t xml:space="preserve">Les candidats </w:t>
      </w:r>
      <w:r w:rsidR="00A86C65">
        <w:rPr>
          <w:lang w:val="fr-FR"/>
        </w:rPr>
        <w:t>doivent remplir</w:t>
      </w:r>
      <w:r w:rsidRPr="00C532AA">
        <w:rPr>
          <w:lang w:val="fr-FR"/>
        </w:rPr>
        <w:t xml:space="preserve"> le canevas de soumission</w:t>
      </w:r>
      <w:r w:rsidR="00A86C65">
        <w:rPr>
          <w:lang w:val="fr-FR"/>
        </w:rPr>
        <w:t>,</w:t>
      </w:r>
      <w:r w:rsidRPr="00C532AA">
        <w:rPr>
          <w:lang w:val="fr-FR"/>
        </w:rPr>
        <w:t xml:space="preserve"> joint à cet appel</w:t>
      </w:r>
      <w:r w:rsidR="00A86C65">
        <w:rPr>
          <w:lang w:val="fr-FR"/>
        </w:rPr>
        <w:t>,</w:t>
      </w:r>
      <w:r w:rsidRPr="00C532AA">
        <w:rPr>
          <w:lang w:val="fr-FR"/>
        </w:rPr>
        <w:t xml:space="preserve"> et </w:t>
      </w:r>
      <w:r>
        <w:rPr>
          <w:lang w:val="fr-FR"/>
        </w:rPr>
        <w:t>inclure</w:t>
      </w:r>
      <w:r w:rsidR="00A86C65">
        <w:rPr>
          <w:lang w:val="fr-FR"/>
        </w:rPr>
        <w:t xml:space="preserve"> un CV concis (1 à 2 pages)</w:t>
      </w:r>
      <w:r w:rsidRPr="00C532AA">
        <w:rPr>
          <w:lang w:val="fr-FR"/>
        </w:rPr>
        <w:t xml:space="preserve"> </w:t>
      </w:r>
      <w:r>
        <w:rPr>
          <w:lang w:val="fr-FR"/>
        </w:rPr>
        <w:t xml:space="preserve">comportant </w:t>
      </w:r>
      <w:r w:rsidRPr="00C532AA">
        <w:rPr>
          <w:lang w:val="fr-FR"/>
        </w:rPr>
        <w:t>les informations pertinentes pour le projet</w:t>
      </w:r>
      <w:r w:rsidR="00A86C65">
        <w:rPr>
          <w:lang w:val="fr-FR"/>
        </w:rPr>
        <w:t xml:space="preserve">. </w:t>
      </w:r>
    </w:p>
    <w:p w14:paraId="2BFAD53B" w14:textId="168F9072" w:rsidR="002A10A2" w:rsidRDefault="00A86C65" w:rsidP="00A86C65">
      <w:pPr>
        <w:jc w:val="both"/>
        <w:rPr>
          <w:rStyle w:val="Lienhypertexte"/>
          <w:rFonts w:ascii="Calibri" w:hAnsi="Calibri"/>
          <w:color w:val="auto"/>
          <w:shd w:val="clear" w:color="auto" w:fill="FFFFFF"/>
          <w:lang w:val="fr-FR"/>
        </w:rPr>
      </w:pPr>
      <w:r w:rsidRPr="00A86C65">
        <w:rPr>
          <w:lang w:val="fr-FR"/>
        </w:rPr>
        <w:t xml:space="preserve">Le dossier de soumission doit être envoyé </w:t>
      </w:r>
      <w:r w:rsidR="00C532AA" w:rsidRPr="00C532AA">
        <w:rPr>
          <w:lang w:val="fr-FR"/>
        </w:rPr>
        <w:t>à l’adresse suivante</w:t>
      </w:r>
      <w:r w:rsidR="008152F7" w:rsidRPr="00C532AA">
        <w:rPr>
          <w:lang w:val="fr-FR"/>
        </w:rPr>
        <w:t>:</w:t>
      </w:r>
      <w:r w:rsidR="002A10A2">
        <w:rPr>
          <w:lang w:val="fr-FR"/>
        </w:rPr>
        <w:t xml:space="preserve"> </w:t>
      </w:r>
      <w:r w:rsidR="008152F7" w:rsidRPr="00C532AA">
        <w:rPr>
          <w:lang w:val="fr-FR"/>
        </w:rPr>
        <w:t xml:space="preserve"> </w:t>
      </w:r>
      <w:hyperlink r:id="rId6" w:history="1">
        <w:r w:rsidR="00474C95" w:rsidRPr="002A10A2">
          <w:rPr>
            <w:rStyle w:val="Lienhypertexte"/>
            <w:rFonts w:ascii="Calibri" w:hAnsi="Calibri"/>
            <w:b/>
            <w:bCs/>
            <w:color w:val="002060"/>
            <w:shd w:val="clear" w:color="auto" w:fill="FFFFFF"/>
            <w:lang w:val="fr-FR"/>
          </w:rPr>
          <w:t>projet.sh-tlemcen@univ-tlemcen.dz</w:t>
        </w:r>
      </w:hyperlink>
    </w:p>
    <w:p w14:paraId="4CDC5E49" w14:textId="60C6700E" w:rsidR="00F03965" w:rsidRDefault="007E5D72" w:rsidP="007E5D72">
      <w:pPr>
        <w:jc w:val="both"/>
        <w:rPr>
          <w:lang w:val="fr-FR"/>
        </w:rPr>
      </w:pPr>
      <w:r w:rsidRPr="00C532AA">
        <w:rPr>
          <w:lang w:val="fr-FR"/>
        </w:rPr>
        <w:t xml:space="preserve">La date limite de soumission est le </w:t>
      </w:r>
      <w:r w:rsidRPr="00C532AA">
        <w:rPr>
          <w:b/>
          <w:bCs/>
          <w:lang w:val="fr-FR"/>
        </w:rPr>
        <w:t>30 novembre 2024</w:t>
      </w:r>
      <w:r w:rsidRPr="00C532AA">
        <w:rPr>
          <w:lang w:val="fr-FR"/>
        </w:rPr>
        <w:t xml:space="preserve">. </w:t>
      </w:r>
      <w:r w:rsidR="00F03965" w:rsidRPr="00C532AA">
        <w:rPr>
          <w:lang w:val="fr-FR"/>
        </w:rPr>
        <w:t xml:space="preserve">Toute candidature incomplète ou </w:t>
      </w:r>
      <w:r w:rsidR="00F03965" w:rsidRPr="008152F7">
        <w:rPr>
          <w:lang w:val="fr-FR"/>
        </w:rPr>
        <w:t>reçue après cette date ne sera pas prise en considération.</w:t>
      </w:r>
    </w:p>
    <w:p w14:paraId="58BA8B82" w14:textId="76A25679" w:rsidR="008B1FEE" w:rsidRPr="00C532AA" w:rsidRDefault="008B1FEE" w:rsidP="008B1FEE">
      <w:pPr>
        <w:jc w:val="both"/>
        <w:rPr>
          <w:b/>
          <w:bCs/>
          <w:lang w:val="fr-FR"/>
        </w:rPr>
      </w:pPr>
      <w:r w:rsidRPr="00C532AA">
        <w:rPr>
          <w:b/>
          <w:bCs/>
          <w:lang w:val="fr-FR"/>
        </w:rPr>
        <w:t>L</w:t>
      </w:r>
      <w:r w:rsidR="008152F7" w:rsidRPr="00C532AA">
        <w:rPr>
          <w:b/>
          <w:bCs/>
          <w:lang w:val="fr-FR"/>
        </w:rPr>
        <w:t>es projets innovants et ceux qui renforcent les collaborations académiques et industrielles</w:t>
      </w:r>
      <w:r w:rsidRPr="00C532AA">
        <w:rPr>
          <w:b/>
          <w:bCs/>
          <w:lang w:val="fr-FR"/>
        </w:rPr>
        <w:t xml:space="preserve"> sont vivement encouragés.</w:t>
      </w:r>
    </w:p>
    <w:p w14:paraId="64A9790F" w14:textId="1C0AFA6B" w:rsidR="008B1FEE" w:rsidRPr="008152F7" w:rsidRDefault="008B1FEE" w:rsidP="008B1FEE">
      <w:pPr>
        <w:jc w:val="both"/>
        <w:rPr>
          <w:b/>
          <w:bCs/>
          <w:lang w:val="fr-FR"/>
        </w:rPr>
      </w:pPr>
    </w:p>
    <w:p w14:paraId="4C4D37E9" w14:textId="74CFD2F6" w:rsidR="008B1FEE" w:rsidRPr="008152F7" w:rsidRDefault="008B1FEE" w:rsidP="008B1FEE">
      <w:pPr>
        <w:jc w:val="both"/>
        <w:rPr>
          <w:b/>
          <w:bCs/>
          <w:lang w:val="fr-FR"/>
        </w:rPr>
      </w:pPr>
      <w:r w:rsidRPr="008152F7">
        <w:rPr>
          <w:b/>
          <w:bCs/>
          <w:lang w:val="fr-FR"/>
        </w:rPr>
        <w:t>Procédure d</w:t>
      </w:r>
      <w:r>
        <w:rPr>
          <w:b/>
          <w:bCs/>
          <w:lang w:val="fr-FR"/>
        </w:rPr>
        <w:t>’évaluation</w:t>
      </w:r>
      <w:r w:rsidRPr="008152F7">
        <w:rPr>
          <w:b/>
          <w:bCs/>
          <w:lang w:val="fr-FR"/>
        </w:rPr>
        <w:t xml:space="preserve"> :</w:t>
      </w:r>
    </w:p>
    <w:p w14:paraId="6930F3C9" w14:textId="61953958" w:rsidR="008B1FEE" w:rsidRDefault="008B1FEE" w:rsidP="00FD4FFD">
      <w:pPr>
        <w:jc w:val="both"/>
        <w:rPr>
          <w:lang w:val="fr-FR"/>
        </w:rPr>
      </w:pPr>
      <w:r w:rsidRPr="008152F7">
        <w:rPr>
          <w:lang w:val="fr-FR"/>
        </w:rPr>
        <w:t>L</w:t>
      </w:r>
      <w:r>
        <w:rPr>
          <w:lang w:val="fr-FR"/>
        </w:rPr>
        <w:t>’évaluation d</w:t>
      </w:r>
      <w:r w:rsidRPr="008152F7">
        <w:rPr>
          <w:lang w:val="fr-FR"/>
        </w:rPr>
        <w:t>es</w:t>
      </w:r>
      <w:r>
        <w:rPr>
          <w:lang w:val="fr-FR"/>
        </w:rPr>
        <w:t xml:space="preserve"> </w:t>
      </w:r>
      <w:r w:rsidR="00FD4FFD">
        <w:rPr>
          <w:lang w:val="fr-FR"/>
        </w:rPr>
        <w:t xml:space="preserve">propositions de </w:t>
      </w:r>
      <w:r>
        <w:rPr>
          <w:lang w:val="fr-FR"/>
        </w:rPr>
        <w:t xml:space="preserve">projets se fera en deux </w:t>
      </w:r>
      <w:r w:rsidR="00FD4FFD">
        <w:rPr>
          <w:lang w:val="fr-FR"/>
        </w:rPr>
        <w:t>étapes</w:t>
      </w:r>
      <w:r>
        <w:rPr>
          <w:lang w:val="fr-FR"/>
        </w:rPr>
        <w:t> :</w:t>
      </w:r>
    </w:p>
    <w:p w14:paraId="09C8F799" w14:textId="04CDC05B" w:rsidR="0086562D" w:rsidRDefault="00FD4FFD" w:rsidP="00FD4FF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>
        <w:rPr>
          <w:lang w:val="fr-FR"/>
        </w:rPr>
        <w:t>Etape 1 : Une présélection</w:t>
      </w:r>
      <w:r w:rsidR="008B1FEE">
        <w:rPr>
          <w:lang w:val="fr-FR"/>
        </w:rPr>
        <w:t xml:space="preserve"> sera effectuée par l</w:t>
      </w:r>
      <w:r>
        <w:rPr>
          <w:lang w:val="fr-FR"/>
        </w:rPr>
        <w:t>e comité de pilotage</w:t>
      </w:r>
      <w:r w:rsidR="008B1FEE">
        <w:rPr>
          <w:lang w:val="fr-FR"/>
        </w:rPr>
        <w:t> ;</w:t>
      </w:r>
    </w:p>
    <w:p w14:paraId="7D952438" w14:textId="41C02C2D" w:rsidR="008B1FEE" w:rsidRDefault="00FD4FFD" w:rsidP="00FD4FF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>
        <w:rPr>
          <w:lang w:val="fr-FR"/>
        </w:rPr>
        <w:t>Etape 2 : Les propositions de projets retenus lors de l’étape 1 seront évalués par le conseil scientifique de la Sonatrach.</w:t>
      </w:r>
    </w:p>
    <w:p w14:paraId="046B8C8C" w14:textId="77777777" w:rsidR="00FD4FFD" w:rsidRPr="00FD4FFD" w:rsidRDefault="00FD4FFD" w:rsidP="00FD4FFD">
      <w:pPr>
        <w:jc w:val="both"/>
        <w:rPr>
          <w:lang w:val="fr-FR"/>
        </w:rPr>
      </w:pPr>
      <w:bookmarkStart w:id="0" w:name="_GoBack"/>
      <w:bookmarkEnd w:id="0"/>
    </w:p>
    <w:sectPr w:rsidR="00FD4FFD" w:rsidRPr="00FD4F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AC03CE"/>
    <w:multiLevelType w:val="hybridMultilevel"/>
    <w:tmpl w:val="7958904A"/>
    <w:lvl w:ilvl="0" w:tplc="FE64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61A79"/>
    <w:multiLevelType w:val="multilevel"/>
    <w:tmpl w:val="B2E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D1427"/>
    <w:multiLevelType w:val="multilevel"/>
    <w:tmpl w:val="BE48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E246D"/>
    <w:rsid w:val="0029639D"/>
    <w:rsid w:val="002A10A2"/>
    <w:rsid w:val="00326F90"/>
    <w:rsid w:val="0042744B"/>
    <w:rsid w:val="00474C95"/>
    <w:rsid w:val="007C4DCF"/>
    <w:rsid w:val="007E5D72"/>
    <w:rsid w:val="008152F7"/>
    <w:rsid w:val="0086562D"/>
    <w:rsid w:val="008B1FEE"/>
    <w:rsid w:val="00A41228"/>
    <w:rsid w:val="00A86C65"/>
    <w:rsid w:val="00AA1D8D"/>
    <w:rsid w:val="00AF23A9"/>
    <w:rsid w:val="00B47730"/>
    <w:rsid w:val="00B529FD"/>
    <w:rsid w:val="00C532AA"/>
    <w:rsid w:val="00CB0664"/>
    <w:rsid w:val="00D72A08"/>
    <w:rsid w:val="00DB255D"/>
    <w:rsid w:val="00E95FB2"/>
    <w:rsid w:val="00F03965"/>
    <w:rsid w:val="00FC693F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1020FA"/>
  <w14:defaultImageDpi w14:val="300"/>
  <w15:docId w15:val="{8D6B9068-2774-4415-A013-68C3F8B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8B1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t.sh-tlemcen@univ-tlemcen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2F508-7F62-42E8-A766-29371A1F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LN</cp:lastModifiedBy>
  <cp:revision>3</cp:revision>
  <dcterms:created xsi:type="dcterms:W3CDTF">2024-10-27T20:39:00Z</dcterms:created>
  <dcterms:modified xsi:type="dcterms:W3CDTF">2024-10-27T20:49:00Z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50bc36bd7e7e37668ad494cafa8d9c76d0ec7eb0a8a76ee2651fd053746f4032</vt:lpwstr>
  </property>
</Properties>
</file>